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762A92FD" w:rsidP="11EBB401" w:rsidRDefault="762A92FD" w14:paraId="6BB0871B" w14:textId="3D7E2EBC">
      <w:pPr>
        <w:rPr>
          <w:rFonts w:ascii="Aptos" w:hAnsi="Aptos" w:eastAsia="Aptos"/>
          <w:b w:val="1"/>
          <w:bCs w:val="1"/>
          <w:i w:val="0"/>
          <w:iCs w:val="0"/>
          <w:noProof w:val="0"/>
          <w:sz w:val="28"/>
          <w:szCs w:val="28"/>
          <w:lang w:val="nb-NO"/>
        </w:rPr>
      </w:pPr>
      <w:r w:rsidRPr="11EBB401" w:rsidR="762A92FD">
        <w:rPr>
          <w:rFonts w:ascii="Aptos" w:hAnsi="Aptos" w:eastAsia="Aptos"/>
          <w:b w:val="1"/>
          <w:bCs w:val="1"/>
          <w:i w:val="0"/>
          <w:iCs w:val="0"/>
          <w:noProof w:val="0"/>
          <w:sz w:val="28"/>
          <w:szCs w:val="28"/>
          <w:lang w:val="nb-NO"/>
        </w:rPr>
        <w:t>Evalueringsskjema – Sensor- og maskinintegrasjoner</w:t>
      </w:r>
    </w:p>
    <w:p w:rsidRPr="00517448" w:rsidR="00517448" w:rsidP="00517448" w:rsidRDefault="00517448" w14:paraId="46714A41" w14:textId="34C7A37F">
      <w:r w:rsidR="125D6284">
        <w:rPr/>
        <w:t>Demonstrasjon av s</w:t>
      </w:r>
      <w:r w:rsidR="125D6284">
        <w:rPr/>
        <w:t>ensor og maskinintegrasjoner </w:t>
      </w:r>
    </w:p>
    <w:p w:rsidR="4A0A5C45" w:rsidRDefault="4A0A5C45" w14:paraId="76C90895" w14:textId="1C1A11AC">
      <w:r w:rsidRPr="7213FF53" w:rsidR="4A0A5C45">
        <w:rPr>
          <w:rFonts w:ascii="Aptos" w:hAnsi="Aptos" w:eastAsia="Aptos"/>
          <w:b w:val="0"/>
          <w:bCs w:val="0"/>
          <w:i w:val="0"/>
          <w:iCs w:val="0"/>
          <w:noProof w:val="0"/>
          <w:sz w:val="24"/>
          <w:szCs w:val="24"/>
          <w:lang w:val="nb-NO"/>
        </w:rPr>
        <w:t xml:space="preserve">Oppdragsgiver vil evaluere i hvilken grad løsningen støtter integrasjon mot eksisterende og fremtidige sensorer, robotiserte renholdsløsninger og andre automatiserte enheter. </w:t>
      </w:r>
    </w:p>
    <w:p w:rsidR="4A0A5C45" w:rsidP="7213FF53" w:rsidRDefault="4A0A5C45" w14:paraId="360642F5" w14:textId="78F9B1F0">
      <w:pPr>
        <w:rPr>
          <w:rFonts w:ascii="Aptos" w:hAnsi="Aptos" w:eastAsia="Aptos"/>
          <w:b w:val="0"/>
          <w:bCs w:val="0"/>
          <w:i w:val="0"/>
          <w:iCs w:val="0"/>
          <w:noProof w:val="0"/>
          <w:sz w:val="24"/>
          <w:szCs w:val="24"/>
          <w:lang w:val="nb-NO"/>
        </w:rPr>
      </w:pPr>
      <w:r w:rsidRPr="7213FF53" w:rsidR="4A0A5C45">
        <w:rPr>
          <w:rFonts w:ascii="Aptos" w:hAnsi="Aptos" w:eastAsia="Aptos"/>
          <w:b w:val="0"/>
          <w:bCs w:val="0"/>
          <w:i w:val="0"/>
          <w:iCs w:val="0"/>
          <w:noProof w:val="0"/>
          <w:sz w:val="24"/>
          <w:szCs w:val="24"/>
          <w:lang w:val="nb-NO"/>
        </w:rPr>
        <w:t xml:space="preserve">Det vil særlig legges vekt på støtte for dagens robotvaskere, </w:t>
      </w:r>
      <w:r w:rsidRPr="7213FF53" w:rsidR="4A0A5C45">
        <w:rPr>
          <w:rFonts w:ascii="Aptos" w:hAnsi="Aptos" w:eastAsia="Aptos"/>
          <w:b w:val="0"/>
          <w:bCs w:val="0"/>
          <w:i w:val="0"/>
          <w:iCs w:val="0"/>
          <w:noProof w:val="0"/>
          <w:sz w:val="24"/>
          <w:szCs w:val="24"/>
          <w:lang w:val="nb-NO"/>
        </w:rPr>
        <w:t>Kira</w:t>
      </w:r>
      <w:r w:rsidRPr="7213FF53" w:rsidR="4A0A5C45">
        <w:rPr>
          <w:rFonts w:ascii="Aptos" w:hAnsi="Aptos" w:eastAsia="Aptos"/>
          <w:b w:val="0"/>
          <w:bCs w:val="0"/>
          <w:i w:val="0"/>
          <w:iCs w:val="0"/>
          <w:noProof w:val="0"/>
          <w:sz w:val="24"/>
          <w:szCs w:val="24"/>
          <w:lang w:val="nb-NO"/>
        </w:rPr>
        <w:t xml:space="preserve"> B50 </w:t>
      </w:r>
      <w:r w:rsidRPr="7213FF53" w:rsidR="4A0A5C45">
        <w:rPr>
          <w:rFonts w:ascii="Aptos" w:hAnsi="Aptos" w:eastAsia="Aptos"/>
          <w:b w:val="0"/>
          <w:bCs w:val="0"/>
          <w:i w:val="0"/>
          <w:iCs w:val="0"/>
          <w:noProof w:val="0"/>
          <w:sz w:val="24"/>
          <w:szCs w:val="24"/>
          <w:lang w:val="nb-NO"/>
        </w:rPr>
        <w:t>Kärcher</w:t>
      </w:r>
      <w:r w:rsidRPr="7213FF53" w:rsidR="4A0A5C45">
        <w:rPr>
          <w:rFonts w:ascii="Aptos" w:hAnsi="Aptos" w:eastAsia="Aptos"/>
          <w:b w:val="0"/>
          <w:bCs w:val="0"/>
          <w:i w:val="0"/>
          <w:iCs w:val="0"/>
          <w:noProof w:val="0"/>
          <w:sz w:val="24"/>
          <w:szCs w:val="24"/>
          <w:lang w:val="nb-NO"/>
        </w:rPr>
        <w:t xml:space="preserve"> og R3 </w:t>
      </w:r>
      <w:r w:rsidRPr="7213FF53" w:rsidR="4A0A5C45">
        <w:rPr>
          <w:rFonts w:ascii="Aptos" w:hAnsi="Aptos" w:eastAsia="Aptos"/>
          <w:b w:val="0"/>
          <w:bCs w:val="0"/>
          <w:i w:val="0"/>
          <w:iCs w:val="0"/>
          <w:noProof w:val="0"/>
          <w:sz w:val="24"/>
          <w:szCs w:val="24"/>
          <w:lang w:val="nb-NO"/>
        </w:rPr>
        <w:t>Scrub</w:t>
      </w:r>
      <w:r w:rsidRPr="7213FF53" w:rsidR="4A0A5C45">
        <w:rPr>
          <w:rFonts w:ascii="Aptos" w:hAnsi="Aptos" w:eastAsia="Aptos"/>
          <w:b w:val="0"/>
          <w:bCs w:val="0"/>
          <w:i w:val="0"/>
          <w:iCs w:val="0"/>
          <w:noProof w:val="0"/>
          <w:sz w:val="24"/>
          <w:szCs w:val="24"/>
          <w:lang w:val="nb-NO"/>
        </w:rPr>
        <w:t xml:space="preserve"> Pro </w:t>
      </w:r>
      <w:r w:rsidRPr="7213FF53" w:rsidR="4A0A5C45">
        <w:rPr>
          <w:rFonts w:ascii="Aptos" w:hAnsi="Aptos" w:eastAsia="Aptos"/>
          <w:b w:val="0"/>
          <w:bCs w:val="0"/>
          <w:i w:val="0"/>
          <w:iCs w:val="0"/>
          <w:noProof w:val="0"/>
          <w:sz w:val="24"/>
          <w:szCs w:val="24"/>
          <w:lang w:val="nb-NO"/>
        </w:rPr>
        <w:t>LionsBot</w:t>
      </w:r>
      <w:r w:rsidRPr="7213FF53" w:rsidR="4A0A5C45">
        <w:rPr>
          <w:rFonts w:ascii="Aptos" w:hAnsi="Aptos" w:eastAsia="Aptos"/>
          <w:b w:val="0"/>
          <w:bCs w:val="0"/>
          <w:i w:val="0"/>
          <w:iCs w:val="0"/>
          <w:noProof w:val="0"/>
          <w:sz w:val="24"/>
          <w:szCs w:val="24"/>
          <w:lang w:val="nb-NO"/>
        </w:rPr>
        <w:t xml:space="preserve">, muligheten for behovsstyrt renhold basert på data fra tilkoblede enheter, samt løsningens fleksibilitet for fremtidig utvikling og bruk av </w:t>
      </w:r>
      <w:r w:rsidRPr="7213FF53" w:rsidR="4A0A5C45">
        <w:rPr>
          <w:rFonts w:ascii="Aptos" w:hAnsi="Aptos" w:eastAsia="Aptos"/>
          <w:b w:val="0"/>
          <w:bCs w:val="0"/>
          <w:i w:val="0"/>
          <w:iCs w:val="0"/>
          <w:noProof w:val="0"/>
          <w:sz w:val="24"/>
          <w:szCs w:val="24"/>
          <w:lang w:val="nb-NO"/>
        </w:rPr>
        <w:t>IoT</w:t>
      </w:r>
      <w:r w:rsidRPr="7213FF53" w:rsidR="4A0A5C45">
        <w:rPr>
          <w:rFonts w:ascii="Aptos" w:hAnsi="Aptos" w:eastAsia="Aptos"/>
          <w:b w:val="0"/>
          <w:bCs w:val="0"/>
          <w:i w:val="0"/>
          <w:iCs w:val="0"/>
          <w:noProof w:val="0"/>
          <w:sz w:val="24"/>
          <w:szCs w:val="24"/>
          <w:lang w:val="nb-NO"/>
        </w:rPr>
        <w:t>-teknologi. Høyeste poengscore gis til løsninger som på en enkel og brukervennlig måte muliggjør integrasjon, automatisering og behovsstyring basert på data fra både eksisterende og fremtidige enheter.</w:t>
      </w:r>
    </w:p>
    <w:p w:rsidR="651CC117" w:rsidP="1BBB563A" w:rsidRDefault="651CC117" w14:paraId="0FEE7BB0" w14:textId="6C13DE8B">
      <w:pPr>
        <w:rPr>
          <w:rFonts w:ascii="Aptos" w:hAnsi="Aptos" w:eastAsia="Aptos" w:cs="Aptos"/>
          <w:b w:val="0"/>
          <w:bCs w:val="0"/>
          <w:i w:val="0"/>
          <w:iCs w:val="0"/>
          <w:caps w:val="0"/>
          <w:smallCaps w:val="0"/>
          <w:noProof w:val="0"/>
          <w:color w:val="000000" w:themeColor="text1" w:themeTint="FF" w:themeShade="FF"/>
          <w:sz w:val="24"/>
          <w:szCs w:val="24"/>
          <w:lang w:val="nb-NO"/>
        </w:rPr>
      </w:pPr>
      <w:r w:rsidRPr="1BBB563A" w:rsidR="651CC117">
        <w:rPr>
          <w:rFonts w:ascii="Aptos" w:hAnsi="Aptos" w:eastAsia="Aptos" w:cs="Aptos"/>
          <w:b w:val="0"/>
          <w:bCs w:val="0"/>
          <w:i w:val="0"/>
          <w:iCs w:val="0"/>
          <w:caps w:val="0"/>
          <w:smallCaps w:val="0"/>
          <w:noProof w:val="0"/>
          <w:color w:val="000000" w:themeColor="text1" w:themeTint="FF" w:themeShade="FF"/>
          <w:sz w:val="24"/>
          <w:szCs w:val="24"/>
          <w:lang w:val="nb-NO"/>
        </w:rPr>
        <w:t>Kvalitetskriteriet(-ene) vurderes på en poengskala fra 1 til 10</w:t>
      </w:r>
    </w:p>
    <w:p w:rsidR="651CC117" w:rsidP="1BBB563A" w:rsidRDefault="651CC117" w14:paraId="3E8DDB3C" w14:textId="6F4A4E3D">
      <w:pPr/>
      <w:r w:rsidRPr="11EBB401" w:rsidR="651CC117">
        <w:rPr>
          <w:rFonts w:ascii="Aptos" w:hAnsi="Aptos" w:eastAsia="Aptos" w:cs="Aptos"/>
          <w:b w:val="0"/>
          <w:bCs w:val="0"/>
          <w:i w:val="0"/>
          <w:iCs w:val="0"/>
          <w:caps w:val="0"/>
          <w:smallCaps w:val="0"/>
          <w:noProof w:val="0"/>
          <w:color w:val="000000" w:themeColor="text1" w:themeTint="FF" w:themeShade="FF"/>
          <w:sz w:val="24"/>
          <w:szCs w:val="24"/>
          <w:lang w:val="nb-NO"/>
        </w:rPr>
        <w:t xml:space="preserve">Poengene settes absolutt, uten normalisering eller sammenligning mellom tilbudene.  </w:t>
      </w:r>
    </w:p>
    <w:p w:rsidR="1BBB563A" w:rsidP="11EBB401" w:rsidRDefault="1BBB563A" w14:paraId="0AD13026" w14:textId="523C68FC">
      <w:pPr>
        <w:rPr>
          <w:rFonts w:ascii="Aptos" w:hAnsi="Aptos" w:eastAsia="Aptos" w:cs="Aptos"/>
          <w:b w:val="0"/>
          <w:bCs w:val="0"/>
          <w:i w:val="0"/>
          <w:iCs w:val="0"/>
          <w:caps w:val="0"/>
          <w:smallCaps w:val="0"/>
          <w:noProof w:val="0"/>
          <w:color w:val="000000" w:themeColor="text1" w:themeTint="FF" w:themeShade="FF"/>
          <w:sz w:val="24"/>
          <w:szCs w:val="24"/>
          <w:lang w:val="nb-NO"/>
        </w:rPr>
      </w:pPr>
    </w:p>
    <w:tbl>
      <w:tblPr>
        <w:tblStyle w:val="Vanligtabell"/>
        <w:bidiVisual w:val="0"/>
        <w:tblW w:w="0" w:type="auto"/>
        <w:tblLook w:val="06A0" w:firstRow="1" w:lastRow="0" w:firstColumn="1" w:lastColumn="0" w:noHBand="1" w:noVBand="1"/>
      </w:tblPr>
      <w:tblGrid>
        <w:gridCol w:w="2340"/>
        <w:gridCol w:w="3675"/>
        <w:gridCol w:w="4275"/>
        <w:gridCol w:w="3705"/>
      </w:tblGrid>
      <w:tr w:rsidR="11EBB401" w:rsidTr="11EBB401" w14:paraId="72A28417">
        <w:trPr>
          <w:trHeight w:val="300"/>
        </w:trPr>
        <w:tc>
          <w:tcPr>
            <w:tcW w:w="2340" w:type="dxa"/>
            <w:tcBorders>
              <w:top w:val="single" w:color="E6E6E6" w:sz="6"/>
              <w:left w:val="single" w:color="E6E6E6" w:sz="6"/>
              <w:bottom w:val="single" w:color="E6E6E6" w:sz="6"/>
              <w:right w:val="single" w:color="E6E6E6" w:sz="6"/>
            </w:tcBorders>
            <w:shd w:val="clear" w:color="auto" w:fill="F5F5F5"/>
            <w:tcMar/>
            <w:vAlign w:val="center"/>
          </w:tcPr>
          <w:p w:rsidR="11EBB401" w:rsidP="11EBB401" w:rsidRDefault="11EBB401" w14:paraId="5E60F39F" w14:textId="51940274">
            <w:pPr>
              <w:spacing w:before="0" w:beforeAutospacing="off" w:after="0" w:afterAutospacing="off" w:line="300" w:lineRule="auto"/>
              <w:jc w:val="center"/>
            </w:pPr>
            <w:r w:rsidRPr="11EBB401" w:rsidR="11EBB401">
              <w:rPr>
                <w:b w:val="1"/>
                <w:bCs w:val="1"/>
              </w:rPr>
              <w:t>Vurderingsområde</w:t>
            </w:r>
          </w:p>
        </w:tc>
        <w:tc>
          <w:tcPr>
            <w:tcW w:w="3675" w:type="dxa"/>
            <w:tcBorders>
              <w:top w:val="single" w:color="E6E6E6" w:sz="6"/>
              <w:left w:val="single" w:color="E6E6E6" w:sz="6"/>
              <w:bottom w:val="single" w:color="E6E6E6" w:sz="6"/>
              <w:right w:val="single" w:color="E6E6E6" w:sz="6"/>
            </w:tcBorders>
            <w:shd w:val="clear" w:color="auto" w:fill="F5F5F5"/>
            <w:tcMar/>
            <w:vAlign w:val="center"/>
          </w:tcPr>
          <w:p w:rsidR="11EBB401" w:rsidP="11EBB401" w:rsidRDefault="11EBB401" w14:paraId="35A100AC" w14:textId="7C164F21">
            <w:pPr>
              <w:spacing w:before="0" w:beforeAutospacing="off" w:after="0" w:afterAutospacing="off" w:line="300" w:lineRule="auto"/>
              <w:jc w:val="center"/>
            </w:pPr>
            <w:r w:rsidRPr="11EBB401" w:rsidR="11EBB401">
              <w:rPr>
                <w:b w:val="1"/>
                <w:bCs w:val="1"/>
              </w:rPr>
              <w:t>Lav måloppnåelse (1-3 poeng)</w:t>
            </w:r>
          </w:p>
        </w:tc>
        <w:tc>
          <w:tcPr>
            <w:tcW w:w="4275" w:type="dxa"/>
            <w:tcBorders>
              <w:top w:val="single" w:color="E6E6E6" w:sz="6"/>
              <w:left w:val="single" w:color="E6E6E6" w:sz="6"/>
              <w:bottom w:val="single" w:color="E6E6E6" w:sz="6"/>
              <w:right w:val="single" w:color="E6E6E6" w:sz="6"/>
            </w:tcBorders>
            <w:shd w:val="clear" w:color="auto" w:fill="F5F5F5"/>
            <w:tcMar/>
            <w:vAlign w:val="center"/>
          </w:tcPr>
          <w:p w:rsidR="11EBB401" w:rsidP="11EBB401" w:rsidRDefault="11EBB401" w14:paraId="51906D64" w14:textId="3FEB95A7">
            <w:pPr>
              <w:spacing w:before="0" w:beforeAutospacing="off" w:after="0" w:afterAutospacing="off" w:line="300" w:lineRule="auto"/>
              <w:jc w:val="center"/>
            </w:pPr>
            <w:r w:rsidRPr="11EBB401" w:rsidR="11EBB401">
              <w:rPr>
                <w:b w:val="1"/>
                <w:bCs w:val="1"/>
              </w:rPr>
              <w:t>Middels måloppnåelse (4-7 poeng)</w:t>
            </w:r>
          </w:p>
        </w:tc>
        <w:tc>
          <w:tcPr>
            <w:tcW w:w="3705" w:type="dxa"/>
            <w:tcBorders>
              <w:top w:val="single" w:color="E6E6E6" w:sz="6"/>
              <w:left w:val="single" w:color="E6E6E6" w:sz="6"/>
              <w:bottom w:val="single" w:color="E6E6E6" w:sz="6"/>
              <w:right w:val="single" w:color="E6E6E6" w:sz="6"/>
            </w:tcBorders>
            <w:shd w:val="clear" w:color="auto" w:fill="F5F5F5"/>
            <w:tcMar/>
            <w:vAlign w:val="center"/>
          </w:tcPr>
          <w:p w:rsidR="11EBB401" w:rsidP="11EBB401" w:rsidRDefault="11EBB401" w14:paraId="03386269" w14:textId="449C8F45">
            <w:pPr>
              <w:spacing w:before="0" w:beforeAutospacing="off" w:after="0" w:afterAutospacing="off" w:line="300" w:lineRule="auto"/>
              <w:jc w:val="center"/>
            </w:pPr>
            <w:r w:rsidRPr="11EBB401" w:rsidR="11EBB401">
              <w:rPr>
                <w:b w:val="1"/>
                <w:bCs w:val="1"/>
              </w:rPr>
              <w:t>Høy måloppnåelse (8-10 poeng)</w:t>
            </w:r>
          </w:p>
        </w:tc>
      </w:tr>
      <w:tr w:rsidR="11EBB401" w:rsidTr="11EBB401" w14:paraId="2A3E52FF">
        <w:trPr>
          <w:trHeight w:val="300"/>
        </w:trPr>
        <w:tc>
          <w:tcPr>
            <w:tcW w:w="2340" w:type="dxa"/>
            <w:tcBorders>
              <w:top w:val="single" w:color="E6E6E6" w:sz="6"/>
              <w:left w:val="single" w:color="E6E6E6" w:sz="6"/>
              <w:bottom w:val="single" w:color="E6E6E6" w:sz="6"/>
              <w:right w:val="single" w:color="E6E6E6" w:sz="6"/>
            </w:tcBorders>
            <w:shd w:val="clear" w:color="auto" w:fill="F5F5F5"/>
            <w:tcMar/>
            <w:vAlign w:val="center"/>
          </w:tcPr>
          <w:p w:rsidR="11EBB401" w:rsidP="11EBB401" w:rsidRDefault="11EBB401" w14:paraId="002F28AA" w14:textId="0B659372">
            <w:pPr>
              <w:spacing w:before="0" w:beforeAutospacing="off" w:after="0" w:afterAutospacing="off" w:line="300" w:lineRule="auto"/>
              <w:jc w:val="center"/>
            </w:pPr>
            <w:r w:rsidRPr="11EBB401" w:rsidR="11EBB401">
              <w:rPr>
                <w:b w:val="1"/>
                <w:bCs w:val="1"/>
              </w:rPr>
              <w:t>Støtte for eksisterende enheter</w:t>
            </w:r>
          </w:p>
        </w:tc>
        <w:tc>
          <w:tcPr>
            <w:tcW w:w="3675" w:type="dxa"/>
            <w:tcBorders>
              <w:top w:val="single" w:color="E6E6E6" w:sz="6"/>
              <w:left w:val="single" w:color="E6E6E6" w:sz="6"/>
              <w:bottom w:val="single" w:color="E6E6E6" w:sz="6"/>
              <w:right w:val="single" w:color="E6E6E6" w:sz="6"/>
            </w:tcBorders>
            <w:tcMar/>
            <w:vAlign w:val="center"/>
          </w:tcPr>
          <w:p w:rsidR="11EBB401" w:rsidP="11EBB401" w:rsidRDefault="11EBB401" w14:paraId="23E17491" w14:textId="2FEB7540">
            <w:pPr>
              <w:spacing w:before="0" w:beforeAutospacing="off" w:after="0" w:afterAutospacing="off" w:line="300" w:lineRule="auto"/>
            </w:pPr>
            <w:r w:rsidR="11EBB401">
              <w:rPr/>
              <w:t>Løsningen har begrenset eller ingen dokumentert støtte for Kira B50 Kärcher, R3 Scrub Pro LionsBot, sensorer eller andre relevante automatiserte enheter. Integrasjoner krever omfattende tilpasninger, særskilt utvikling eller tredjepartsløsninger.</w:t>
            </w:r>
          </w:p>
        </w:tc>
        <w:tc>
          <w:tcPr>
            <w:tcW w:w="4275" w:type="dxa"/>
            <w:tcBorders>
              <w:top w:val="single" w:color="E6E6E6" w:sz="6"/>
              <w:left w:val="single" w:color="E6E6E6" w:sz="6"/>
              <w:bottom w:val="single" w:color="E6E6E6" w:sz="6"/>
              <w:right w:val="single" w:color="E6E6E6" w:sz="6"/>
            </w:tcBorders>
            <w:tcMar/>
            <w:vAlign w:val="center"/>
          </w:tcPr>
          <w:p w:rsidR="11EBB401" w:rsidP="11EBB401" w:rsidRDefault="11EBB401" w14:paraId="683FC97A" w14:textId="6C1466C9">
            <w:pPr>
              <w:spacing w:before="0" w:beforeAutospacing="off" w:after="0" w:afterAutospacing="off" w:line="300" w:lineRule="auto"/>
            </w:pPr>
            <w:r w:rsidR="11EBB401">
              <w:rPr/>
              <w:t>Løsningen har dokumentert støtte for Kira B50 Kärcher, R3 Scrub Pro LionsBot og andre relevante enheter, men enkelte funksjoner, integrasjoner eller datautvekslinger er begrenset eller krever tilpasninger og bistand fra leverandør.</w:t>
            </w:r>
          </w:p>
        </w:tc>
        <w:tc>
          <w:tcPr>
            <w:tcW w:w="3705" w:type="dxa"/>
            <w:tcBorders>
              <w:top w:val="single" w:color="E6E6E6" w:sz="6"/>
              <w:left w:val="single" w:color="E6E6E6" w:sz="6"/>
              <w:bottom w:val="single" w:color="E6E6E6" w:sz="6"/>
              <w:right w:val="single" w:color="E6E6E6" w:sz="6"/>
            </w:tcBorders>
            <w:tcMar/>
            <w:vAlign w:val="center"/>
          </w:tcPr>
          <w:p w:rsidR="11EBB401" w:rsidP="11EBB401" w:rsidRDefault="11EBB401" w14:paraId="6366ECEA" w14:textId="058C77EE">
            <w:pPr>
              <w:spacing w:before="0" w:beforeAutospacing="off" w:after="0" w:afterAutospacing="off" w:line="300" w:lineRule="auto"/>
            </w:pPr>
            <w:r w:rsidR="11EBB401">
              <w:rPr/>
              <w:t>Løsningen har dokumentert og etablert støtte for Kira B50 Kärcher, R3 Scrub Pro LionsBot, sensorer og øvrige relevante enheter gjennom standardiserte integrasjoner og velprøvde grensesnitt. Integrasjonene gir god funksjonalitet og effektiv datautveksling.</w:t>
            </w:r>
          </w:p>
        </w:tc>
      </w:tr>
      <w:tr w:rsidR="11EBB401" w:rsidTr="11EBB401" w14:paraId="4BB433A3">
        <w:trPr>
          <w:trHeight w:val="300"/>
        </w:trPr>
        <w:tc>
          <w:tcPr>
            <w:tcW w:w="2340" w:type="dxa"/>
            <w:tcBorders>
              <w:top w:val="single" w:color="E6E6E6" w:sz="6"/>
              <w:left w:val="single" w:color="E6E6E6" w:sz="6"/>
              <w:bottom w:val="single" w:color="E6E6E6" w:sz="6"/>
              <w:right w:val="single" w:color="E6E6E6" w:sz="6"/>
            </w:tcBorders>
            <w:shd w:val="clear" w:color="auto" w:fill="F5F5F5"/>
            <w:tcMar/>
            <w:vAlign w:val="center"/>
          </w:tcPr>
          <w:p w:rsidR="11EBB401" w:rsidP="11EBB401" w:rsidRDefault="11EBB401" w14:paraId="305A7933" w14:textId="41658039">
            <w:pPr>
              <w:spacing w:before="0" w:beforeAutospacing="off" w:after="0" w:afterAutospacing="off" w:line="300" w:lineRule="auto"/>
              <w:jc w:val="center"/>
            </w:pPr>
            <w:r w:rsidRPr="11EBB401" w:rsidR="11EBB401">
              <w:rPr>
                <w:b w:val="1"/>
                <w:bCs w:val="1"/>
              </w:rPr>
              <w:t>Etablering av integrasjoner</w:t>
            </w:r>
          </w:p>
        </w:tc>
        <w:tc>
          <w:tcPr>
            <w:tcW w:w="3675" w:type="dxa"/>
            <w:tcBorders>
              <w:top w:val="single" w:color="E6E6E6" w:sz="6"/>
              <w:left w:val="single" w:color="E6E6E6" w:sz="6"/>
              <w:bottom w:val="single" w:color="E6E6E6" w:sz="6"/>
              <w:right w:val="single" w:color="E6E6E6" w:sz="6"/>
            </w:tcBorders>
            <w:tcMar/>
            <w:vAlign w:val="center"/>
          </w:tcPr>
          <w:p w:rsidR="11EBB401" w:rsidP="11EBB401" w:rsidRDefault="11EBB401" w14:paraId="0EB3B799" w14:textId="7A662774">
            <w:pPr>
              <w:spacing w:before="0" w:beforeAutospacing="off" w:after="0" w:afterAutospacing="off" w:line="300" w:lineRule="auto"/>
            </w:pPr>
            <w:r w:rsidR="11EBB401">
              <w:rPr/>
              <w:t>Etablering, konfigurasjon og vedlikehold av integrasjoner er komplekst og forutsetter omfattende teknisk kompetanse, programmering eller betydelig bistand fra leverandør.</w:t>
            </w:r>
          </w:p>
        </w:tc>
        <w:tc>
          <w:tcPr>
            <w:tcW w:w="4275" w:type="dxa"/>
            <w:tcBorders>
              <w:top w:val="single" w:color="E6E6E6" w:sz="6"/>
              <w:left w:val="single" w:color="E6E6E6" w:sz="6"/>
              <w:bottom w:val="single" w:color="E6E6E6" w:sz="6"/>
              <w:right w:val="single" w:color="E6E6E6" w:sz="6"/>
            </w:tcBorders>
            <w:tcMar/>
            <w:vAlign w:val="center"/>
          </w:tcPr>
          <w:p w:rsidR="11EBB401" w:rsidP="11EBB401" w:rsidRDefault="11EBB401" w14:paraId="1542CE42" w14:textId="2FD1249B">
            <w:pPr>
              <w:spacing w:before="0" w:beforeAutospacing="off" w:after="0" w:afterAutospacing="off" w:line="300" w:lineRule="auto"/>
            </w:pPr>
            <w:r w:rsidR="11EBB401">
              <w:rPr/>
              <w:t>Integrasjoner kan etableres ved hjelp av tilgjengelige konfigurasjonsmuligheter i løsningen, men enkelte oppgaver krever teknisk kompetanse eller bistand fra leverandør.</w:t>
            </w:r>
          </w:p>
        </w:tc>
        <w:tc>
          <w:tcPr>
            <w:tcW w:w="3705" w:type="dxa"/>
            <w:tcBorders>
              <w:top w:val="single" w:color="E6E6E6" w:sz="6"/>
              <w:left w:val="single" w:color="E6E6E6" w:sz="6"/>
              <w:bottom w:val="single" w:color="E6E6E6" w:sz="6"/>
              <w:right w:val="single" w:color="E6E6E6" w:sz="6"/>
            </w:tcBorders>
            <w:tcMar/>
            <w:vAlign w:val="center"/>
          </w:tcPr>
          <w:p w:rsidR="11EBB401" w:rsidP="11EBB401" w:rsidRDefault="11EBB401" w14:paraId="538497F8" w14:textId="473CC157">
            <w:pPr>
              <w:spacing w:before="0" w:beforeAutospacing="off" w:after="0" w:afterAutospacing="off" w:line="300" w:lineRule="auto"/>
            </w:pPr>
            <w:r w:rsidR="11EBB401">
              <w:rPr/>
              <w:t>Integrasjoner kan enkelt etableres, endres og administreres gjennom standard funksjonalitet i løsningen. Oppsettet krever i liten grad teknisk spesialkompetanse og kan i hovedsak utføres uten programmering eller omfattende leverandørbistand.</w:t>
            </w:r>
          </w:p>
        </w:tc>
      </w:tr>
      <w:tr w:rsidR="11EBB401" w:rsidTr="11EBB401" w14:paraId="2200F1CE">
        <w:trPr>
          <w:trHeight w:val="300"/>
        </w:trPr>
        <w:tc>
          <w:tcPr>
            <w:tcW w:w="2340" w:type="dxa"/>
            <w:tcBorders>
              <w:top w:val="single" w:color="E6E6E6" w:sz="6"/>
              <w:left w:val="single" w:color="E6E6E6" w:sz="6"/>
              <w:bottom w:val="single" w:color="E6E6E6" w:sz="6"/>
              <w:right w:val="single" w:color="E6E6E6" w:sz="6"/>
            </w:tcBorders>
            <w:shd w:val="clear" w:color="auto" w:fill="F5F5F5"/>
            <w:tcMar/>
            <w:vAlign w:val="center"/>
          </w:tcPr>
          <w:p w:rsidR="142D9211" w:rsidP="11EBB401" w:rsidRDefault="142D9211" w14:paraId="603B0260" w14:textId="207D666E">
            <w:pPr>
              <w:spacing w:before="0" w:beforeAutospacing="off" w:after="0" w:afterAutospacing="off" w:line="300" w:lineRule="auto"/>
              <w:jc w:val="center"/>
              <w:rPr>
                <w:rFonts w:ascii="Aptos" w:hAnsi="Aptos" w:eastAsia="Aptos"/>
                <w:b w:val="1"/>
                <w:bCs w:val="1"/>
                <w:i w:val="0"/>
                <w:iCs w:val="0"/>
                <w:noProof w:val="0"/>
                <w:sz w:val="24"/>
                <w:szCs w:val="24"/>
                <w:lang w:val="nb-NO"/>
              </w:rPr>
            </w:pPr>
            <w:r w:rsidRPr="11EBB401" w:rsidR="142D9211">
              <w:rPr>
                <w:rFonts w:ascii="Aptos" w:hAnsi="Aptos" w:eastAsia="Aptos"/>
                <w:b w:val="1"/>
                <w:bCs w:val="1"/>
                <w:i w:val="0"/>
                <w:iCs w:val="0"/>
                <w:noProof w:val="0"/>
                <w:sz w:val="24"/>
                <w:szCs w:val="24"/>
                <w:lang w:val="nb-NO"/>
              </w:rPr>
              <w:t>B</w:t>
            </w:r>
            <w:r w:rsidRPr="11EBB401" w:rsidR="4DF1627D">
              <w:rPr>
                <w:rFonts w:ascii="Aptos" w:hAnsi="Aptos" w:eastAsia="Aptos"/>
                <w:b w:val="1"/>
                <w:bCs w:val="1"/>
                <w:i w:val="0"/>
                <w:iCs w:val="0"/>
                <w:noProof w:val="0"/>
                <w:sz w:val="24"/>
                <w:szCs w:val="24"/>
                <w:lang w:val="nb-NO"/>
              </w:rPr>
              <w:t>ehovsstyrt renhold</w:t>
            </w:r>
          </w:p>
          <w:p w:rsidR="11EBB401" w:rsidP="11EBB401" w:rsidRDefault="11EBB401" w14:paraId="111A6DF9" w14:textId="172237CB">
            <w:pPr>
              <w:spacing w:before="0" w:beforeAutospacing="off" w:after="0" w:afterAutospacing="off" w:line="300" w:lineRule="auto"/>
              <w:jc w:val="center"/>
              <w:rPr>
                <w:b w:val="1"/>
                <w:bCs w:val="1"/>
              </w:rPr>
            </w:pPr>
          </w:p>
        </w:tc>
        <w:tc>
          <w:tcPr>
            <w:tcW w:w="3675" w:type="dxa"/>
            <w:tcBorders>
              <w:top w:val="single" w:color="E6E6E6" w:sz="6"/>
              <w:left w:val="single" w:color="E6E6E6" w:sz="6"/>
              <w:bottom w:val="single" w:color="E6E6E6" w:sz="6"/>
              <w:right w:val="single" w:color="E6E6E6" w:sz="6"/>
            </w:tcBorders>
            <w:tcMar/>
            <w:vAlign w:val="center"/>
          </w:tcPr>
          <w:p w:rsidR="11EBB401" w:rsidP="11EBB401" w:rsidRDefault="11EBB401" w14:paraId="3D791898" w14:textId="44199210">
            <w:pPr>
              <w:spacing w:before="0" w:beforeAutospacing="off" w:after="0" w:afterAutospacing="off" w:line="300" w:lineRule="auto"/>
            </w:pPr>
            <w:r w:rsidR="11EBB401">
              <w:rPr/>
              <w:t>Løsningen har begrensede muligheter til å benytte data fra sensorer, Kira B50 Kärcher, R3 Scrub Pro LionsBot eller andre enheter til planlegging, prioritering eller automatisk opprettelse av renholdsoppgaver. Automatiseringsstøtten er begrenset.</w:t>
            </w:r>
          </w:p>
        </w:tc>
        <w:tc>
          <w:tcPr>
            <w:tcW w:w="4275" w:type="dxa"/>
            <w:tcBorders>
              <w:top w:val="single" w:color="E6E6E6" w:sz="6"/>
              <w:left w:val="single" w:color="E6E6E6" w:sz="6"/>
              <w:bottom w:val="single" w:color="E6E6E6" w:sz="6"/>
              <w:right w:val="single" w:color="E6E6E6" w:sz="6"/>
            </w:tcBorders>
            <w:tcMar/>
            <w:vAlign w:val="center"/>
          </w:tcPr>
          <w:p w:rsidR="11EBB401" w:rsidP="11EBB401" w:rsidRDefault="11EBB401" w14:paraId="5124D21A" w14:textId="4A7F0AA9">
            <w:pPr>
              <w:spacing w:before="0" w:beforeAutospacing="off" w:after="0" w:afterAutospacing="off" w:line="300" w:lineRule="auto"/>
            </w:pPr>
            <w:r w:rsidR="11EBB401">
              <w:rPr/>
              <w:t>Løsningen kan benytte data fra sensorer, Kira B50 Kärcher, R3 Scrub Pro LionsBot eller andre enheter til å støtte planlegging, prioritering og automatisering av enkelte arbeidsprosesser og renholdsoppgaver.</w:t>
            </w:r>
          </w:p>
        </w:tc>
        <w:tc>
          <w:tcPr>
            <w:tcW w:w="3705" w:type="dxa"/>
            <w:tcBorders>
              <w:top w:val="single" w:color="E6E6E6" w:sz="6"/>
              <w:left w:val="single" w:color="E6E6E6" w:sz="6"/>
              <w:bottom w:val="single" w:color="E6E6E6" w:sz="6"/>
              <w:right w:val="single" w:color="E6E6E6" w:sz="6"/>
            </w:tcBorders>
            <w:tcMar/>
            <w:vAlign w:val="center"/>
          </w:tcPr>
          <w:p w:rsidR="11EBB401" w:rsidP="11EBB401" w:rsidRDefault="11EBB401" w14:paraId="3698E8C7" w14:textId="0F1212C1">
            <w:pPr>
              <w:spacing w:before="0" w:beforeAutospacing="off" w:after="0" w:afterAutospacing="off" w:line="300" w:lineRule="auto"/>
            </w:pPr>
            <w:r w:rsidR="11EBB401">
              <w:rPr/>
              <w:t>Løsningen gir omfattende muligheter for å benytte data fra sensorer, Kira B50 Kärcher, R3 Scrub Pro LionsBot og andre tilkoblede enheter til behovsstyrt renhold. Løsningen kan automatisk prioritere, opprette og følge opp renholdsoppgaver basert på faktisk behov og understøtter fremtidig bruk av IoT-enheter og automatiserte løsninger.</w:t>
            </w:r>
          </w:p>
          <w:p w:rsidR="11EBB401" w:rsidP="11EBB401" w:rsidRDefault="11EBB401" w14:paraId="396D0746" w14:textId="2F18DF40">
            <w:pPr>
              <w:spacing w:before="0" w:beforeAutospacing="off" w:after="0" w:afterAutospacing="off" w:line="300" w:lineRule="auto"/>
            </w:pPr>
          </w:p>
          <w:p w:rsidR="11EBB401" w:rsidP="11EBB401" w:rsidRDefault="11EBB401" w14:paraId="1FC941BA" w14:textId="42FB7671">
            <w:pPr>
              <w:spacing w:before="0" w:beforeAutospacing="off" w:after="0" w:afterAutospacing="off" w:line="300" w:lineRule="auto"/>
            </w:pPr>
          </w:p>
        </w:tc>
      </w:tr>
      <w:tr w:rsidR="11EBB401" w:rsidTr="11EBB401" w14:paraId="48E1C2D0">
        <w:trPr>
          <w:trHeight w:val="300"/>
        </w:trPr>
        <w:tc>
          <w:tcPr>
            <w:tcW w:w="2340" w:type="dxa"/>
            <w:tcBorders>
              <w:top w:val="single" w:color="E6E6E6" w:sz="6"/>
              <w:left w:val="single" w:color="E6E6E6" w:sz="6"/>
              <w:bottom w:val="single" w:color="E6E6E6" w:sz="6"/>
              <w:right w:val="single" w:color="E6E6E6" w:sz="6"/>
            </w:tcBorders>
            <w:shd w:val="clear" w:color="auto" w:fill="F5F5F5"/>
            <w:tcMar/>
            <w:vAlign w:val="center"/>
          </w:tcPr>
          <w:p w:rsidR="19C878F0" w:rsidP="11EBB401" w:rsidRDefault="19C878F0" w14:paraId="764BFD84">
            <w:pPr>
              <w:spacing w:before="0" w:beforeAutospacing="off" w:after="0" w:afterAutospacing="off" w:line="300" w:lineRule="auto"/>
              <w:jc w:val="center"/>
              <w:rPr>
                <w:rFonts w:ascii="Aptos" w:hAnsi="Aptos" w:eastAsia="Aptos"/>
                <w:b w:val="1"/>
                <w:bCs w:val="1"/>
                <w:sz w:val="24"/>
                <w:szCs w:val="24"/>
              </w:rPr>
            </w:pPr>
            <w:r w:rsidRPr="11EBB401" w:rsidR="19C878F0">
              <w:rPr>
                <w:rFonts w:ascii="Aptos" w:hAnsi="Aptos" w:eastAsia="Aptos"/>
                <w:b w:val="1"/>
                <w:bCs w:val="1"/>
                <w:sz w:val="24"/>
                <w:szCs w:val="24"/>
              </w:rPr>
              <w:t>Administrasjon og forvaltning</w:t>
            </w:r>
            <w:r w:rsidRPr="11EBB401" w:rsidR="19C878F0">
              <w:rPr>
                <w:rFonts w:ascii="Aptos" w:hAnsi="Aptos" w:eastAsia="Aptos"/>
                <w:b w:val="1"/>
                <w:bCs w:val="1"/>
                <w:sz w:val="24"/>
                <w:szCs w:val="24"/>
              </w:rPr>
              <w:t> </w:t>
            </w:r>
          </w:p>
          <w:p w:rsidR="11EBB401" w:rsidP="11EBB401" w:rsidRDefault="11EBB401" w14:paraId="78E36C4E" w14:textId="01481433">
            <w:pPr>
              <w:spacing w:before="0" w:beforeAutospacing="off" w:after="0" w:afterAutospacing="off" w:line="300" w:lineRule="auto"/>
              <w:jc w:val="center"/>
              <w:rPr>
                <w:b w:val="1"/>
                <w:bCs w:val="1"/>
              </w:rPr>
            </w:pPr>
          </w:p>
        </w:tc>
        <w:tc>
          <w:tcPr>
            <w:tcW w:w="3675" w:type="dxa"/>
            <w:tcBorders>
              <w:top w:val="single" w:color="E6E6E6" w:sz="6"/>
              <w:left w:val="single" w:color="E6E6E6" w:sz="6"/>
              <w:bottom w:val="single" w:color="E6E6E6" w:sz="6"/>
              <w:right w:val="single" w:color="E6E6E6" w:sz="6"/>
            </w:tcBorders>
            <w:tcMar/>
            <w:vAlign w:val="center"/>
          </w:tcPr>
          <w:p w:rsidR="11EBB401" w:rsidP="11EBB401" w:rsidRDefault="11EBB401" w14:paraId="045EADC1" w14:textId="295673D9">
            <w:pPr>
              <w:spacing w:before="0" w:beforeAutospacing="off" w:after="0" w:afterAutospacing="off" w:line="300" w:lineRule="auto"/>
            </w:pPr>
            <w:r w:rsidR="11EBB401">
              <w:rPr/>
              <w:t>Endringer i integrasjoner, regler eller tilkoblinger krever jevnlig teknisk bistand, utvikling eller andre tiltak fra leverandør. Oppdragsgiver har begrensede muligheter til å administrere løsningen selv.</w:t>
            </w:r>
          </w:p>
        </w:tc>
        <w:tc>
          <w:tcPr>
            <w:tcW w:w="4275" w:type="dxa"/>
            <w:tcBorders>
              <w:top w:val="single" w:color="E6E6E6" w:sz="6"/>
              <w:left w:val="single" w:color="E6E6E6" w:sz="6"/>
              <w:bottom w:val="single" w:color="E6E6E6" w:sz="6"/>
              <w:right w:val="single" w:color="E6E6E6" w:sz="6"/>
            </w:tcBorders>
            <w:tcMar/>
            <w:vAlign w:val="center"/>
          </w:tcPr>
          <w:p w:rsidR="11EBB401" w:rsidP="11EBB401" w:rsidRDefault="11EBB401" w14:paraId="3C2D741F" w14:textId="71D18350">
            <w:pPr>
              <w:spacing w:before="0" w:beforeAutospacing="off" w:after="0" w:afterAutospacing="off" w:line="300" w:lineRule="auto"/>
            </w:pPr>
            <w:r w:rsidR="11EBB401">
              <w:rPr/>
              <w:t>Daglig administrasjon og enklere endringer kan utføres av oppdragsgivers systemforvalter, mens mer avanserte endringer eller tilpasninger krever bistand fra leverandør.</w:t>
            </w:r>
          </w:p>
        </w:tc>
        <w:tc>
          <w:tcPr>
            <w:tcW w:w="3705" w:type="dxa"/>
            <w:tcBorders>
              <w:top w:val="single" w:color="E6E6E6" w:sz="6"/>
              <w:left w:val="single" w:color="E6E6E6" w:sz="6"/>
              <w:bottom w:val="single" w:color="E6E6E6" w:sz="6"/>
              <w:right w:val="single" w:color="E6E6E6" w:sz="6"/>
            </w:tcBorders>
            <w:tcMar/>
            <w:vAlign w:val="center"/>
          </w:tcPr>
          <w:p w:rsidR="11EBB401" w:rsidP="11EBB401" w:rsidRDefault="11EBB401" w14:paraId="76862C1B" w14:textId="27CDFD41">
            <w:pPr>
              <w:spacing w:before="0" w:beforeAutospacing="off" w:after="0" w:afterAutospacing="off" w:line="300" w:lineRule="auto"/>
            </w:pPr>
            <w:r w:rsidR="11EBB401">
              <w:rPr/>
              <w:t>Oppdragsgiver kan selv administrere integrasjoner, enheter, regler og tilpasninger gjennom brukervennlige administrasjonsverktøy. Behovet for leverandørbistand ved normal forvaltning er lavt.</w:t>
            </w:r>
          </w:p>
        </w:tc>
      </w:tr>
      <w:tr w:rsidR="11EBB401" w:rsidTr="11EBB401" w14:paraId="2E17BE70">
        <w:trPr>
          <w:trHeight w:val="300"/>
        </w:trPr>
        <w:tc>
          <w:tcPr>
            <w:tcW w:w="2340" w:type="dxa"/>
            <w:tcBorders>
              <w:top w:val="single" w:color="E6E6E6" w:sz="6"/>
              <w:left w:val="single" w:color="E6E6E6" w:sz="6"/>
              <w:bottom w:val="single" w:color="E6E6E6" w:sz="6"/>
              <w:right w:val="single" w:color="E6E6E6" w:sz="6"/>
            </w:tcBorders>
            <w:shd w:val="clear" w:color="auto" w:fill="F5F5F5"/>
            <w:tcMar/>
            <w:vAlign w:val="center"/>
          </w:tcPr>
          <w:p w:rsidR="0C49472A" w:rsidRDefault="0C49472A" w14:paraId="25C17007">
            <w:r w:rsidRPr="11EBB401" w:rsidR="0C49472A">
              <w:rPr>
                <w:b w:val="1"/>
                <w:bCs w:val="1"/>
              </w:rPr>
              <w:t>Fleksibilitet og videre utvikling</w:t>
            </w:r>
            <w:r w:rsidR="0C49472A">
              <w:rPr/>
              <w:t> </w:t>
            </w:r>
          </w:p>
          <w:p w:rsidR="11EBB401" w:rsidP="11EBB401" w:rsidRDefault="11EBB401" w14:paraId="3836DC5F" w14:textId="16D81D11">
            <w:pPr>
              <w:spacing w:before="0" w:beforeAutospacing="off" w:after="0" w:afterAutospacing="off" w:line="300" w:lineRule="auto"/>
              <w:jc w:val="center"/>
              <w:rPr>
                <w:b w:val="1"/>
                <w:bCs w:val="1"/>
              </w:rPr>
            </w:pPr>
          </w:p>
        </w:tc>
        <w:tc>
          <w:tcPr>
            <w:tcW w:w="3675" w:type="dxa"/>
            <w:tcBorders>
              <w:top w:val="single" w:color="E6E6E6" w:sz="6"/>
              <w:left w:val="single" w:color="E6E6E6" w:sz="6"/>
              <w:bottom w:val="single" w:color="E6E6E6" w:sz="6"/>
              <w:right w:val="single" w:color="E6E6E6" w:sz="6"/>
            </w:tcBorders>
            <w:tcMar/>
            <w:vAlign w:val="center"/>
          </w:tcPr>
          <w:p w:rsidR="11EBB401" w:rsidP="11EBB401" w:rsidRDefault="11EBB401" w14:paraId="68074BD5" w14:textId="0A797E97">
            <w:pPr>
              <w:spacing w:before="0" w:beforeAutospacing="off" w:after="0" w:afterAutospacing="off" w:line="300" w:lineRule="auto"/>
            </w:pPr>
            <w:r w:rsidR="11EBB401">
              <w:rPr/>
              <w:t>Løsningen har begrensede muligheter for å integrere nye sensorer, robotvaskere, IoT-enheter eller andre teknologier. Fremtidig utvidelse krever omfattende tilpasninger eller utvikling.</w:t>
            </w:r>
          </w:p>
        </w:tc>
        <w:tc>
          <w:tcPr>
            <w:tcW w:w="4275" w:type="dxa"/>
            <w:tcBorders>
              <w:top w:val="single" w:color="E6E6E6" w:sz="6"/>
              <w:left w:val="single" w:color="E6E6E6" w:sz="6"/>
              <w:bottom w:val="single" w:color="E6E6E6" w:sz="6"/>
              <w:right w:val="single" w:color="E6E6E6" w:sz="6"/>
            </w:tcBorders>
            <w:tcMar/>
            <w:vAlign w:val="center"/>
          </w:tcPr>
          <w:p w:rsidR="11EBB401" w:rsidP="11EBB401" w:rsidRDefault="11EBB401" w14:paraId="766D2641" w14:textId="6D9C267E">
            <w:pPr>
              <w:spacing w:before="0" w:beforeAutospacing="off" w:after="0" w:afterAutospacing="off" w:line="300" w:lineRule="auto"/>
            </w:pPr>
            <w:r w:rsidR="11EBB401">
              <w:rPr/>
              <w:t>Nye sensorer, robotvaskere og andre enheter kan kobles til løsningen, men med enkelte begrensninger, kostnader eller behov for bistand fra leverandør.</w:t>
            </w:r>
          </w:p>
        </w:tc>
        <w:tc>
          <w:tcPr>
            <w:tcW w:w="3705" w:type="dxa"/>
            <w:tcBorders>
              <w:top w:val="single" w:color="E6E6E6" w:sz="6"/>
              <w:left w:val="single" w:color="E6E6E6" w:sz="6"/>
              <w:bottom w:val="single" w:color="E6E6E6" w:sz="6"/>
              <w:right w:val="single" w:color="E6E6E6" w:sz="6"/>
            </w:tcBorders>
            <w:tcMar/>
            <w:vAlign w:val="center"/>
          </w:tcPr>
          <w:p w:rsidR="11EBB401" w:rsidP="11EBB401" w:rsidRDefault="11EBB401" w14:paraId="4C4833AA" w14:textId="65E54344">
            <w:pPr>
              <w:spacing w:before="0" w:beforeAutospacing="off" w:after="0" w:afterAutospacing="off" w:line="300" w:lineRule="auto"/>
            </w:pPr>
            <w:r w:rsidR="11EBB401">
              <w:rPr/>
              <w:t>Løsningen er fleksibel og skalerbar, og legger til rette for enkel tilkobling av nye sensorer, robotvaskere, IoT-enheter og fremtidige teknologier gjennom standard funksjonalitet, åpne grensesnitt og etablerte integrasjonsmekanismer.</w:t>
            </w:r>
          </w:p>
        </w:tc>
      </w:tr>
    </w:tbl>
    <w:p w:rsidR="1BBB563A" w:rsidRDefault="1BBB563A" w14:paraId="107D5523" w14:textId="004E9096"/>
    <w:p w:rsidRPr="00414DC8" w:rsidR="00517448" w:rsidP="00517448" w:rsidRDefault="00517448" w14:paraId="231974E5" w14:textId="77777777">
      <w:pPr>
        <w:rPr>
          <w:b/>
          <w:bCs/>
        </w:rPr>
      </w:pPr>
      <w:r w:rsidRPr="00414DC8">
        <w:rPr>
          <w:b/>
          <w:bCs/>
        </w:rPr>
        <w:t> </w:t>
      </w:r>
    </w:p>
    <w:p w:rsidR="00A532F9" w:rsidRDefault="00A532F9" w14:paraId="30CE5CFD" w14:textId="77777777"/>
    <w:sectPr w:rsidR="00A532F9" w:rsidSect="00517448">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448"/>
    <w:rsid w:val="00145F8E"/>
    <w:rsid w:val="001A1CEA"/>
    <w:rsid w:val="00517448"/>
    <w:rsid w:val="00611564"/>
    <w:rsid w:val="00A0419E"/>
    <w:rsid w:val="00A532F9"/>
    <w:rsid w:val="0C49472A"/>
    <w:rsid w:val="10A3D00A"/>
    <w:rsid w:val="11EBB401"/>
    <w:rsid w:val="125D6284"/>
    <w:rsid w:val="142D9211"/>
    <w:rsid w:val="19B03C2C"/>
    <w:rsid w:val="19C878F0"/>
    <w:rsid w:val="1BBB563A"/>
    <w:rsid w:val="23E0ED77"/>
    <w:rsid w:val="25AD45D9"/>
    <w:rsid w:val="25AD45D9"/>
    <w:rsid w:val="3E091CAA"/>
    <w:rsid w:val="44793444"/>
    <w:rsid w:val="473EB2CC"/>
    <w:rsid w:val="4A0A5C45"/>
    <w:rsid w:val="4DF1627D"/>
    <w:rsid w:val="5445BDD1"/>
    <w:rsid w:val="54C24432"/>
    <w:rsid w:val="6198DF03"/>
    <w:rsid w:val="63FC94F4"/>
    <w:rsid w:val="64F598E4"/>
    <w:rsid w:val="651CC117"/>
    <w:rsid w:val="67A1CE2C"/>
    <w:rsid w:val="6B4D36B2"/>
    <w:rsid w:val="6C8A7340"/>
    <w:rsid w:val="7213FF53"/>
    <w:rsid w:val="762A92FD"/>
    <w:rsid w:val="791923A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011A9C"/>
  <w15:chartTrackingRefBased/>
  <w15:docId w15:val="{F7B7AC35-4151-4FBC-87BF-0B805BFFB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17448"/>
  </w:style>
  <w:style w:type="paragraph" w:styleId="Overskrift1">
    <w:name w:val="heading 1"/>
    <w:basedOn w:val="Normal"/>
    <w:next w:val="Normal"/>
    <w:link w:val="Overskrift1Tegn"/>
    <w:uiPriority w:val="9"/>
    <w:qFormat/>
    <w:rsid w:val="00517448"/>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517448"/>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517448"/>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517448"/>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517448"/>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517448"/>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517448"/>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517448"/>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517448"/>
    <w:pPr>
      <w:keepNext/>
      <w:keepLines/>
      <w:spacing w:after="0"/>
      <w:outlineLvl w:val="8"/>
    </w:pPr>
    <w:rPr>
      <w:rFonts w:eastAsiaTheme="majorEastAsia" w:cstheme="majorBidi"/>
      <w:color w:val="272727" w:themeColor="text1" w:themeTint="D8"/>
    </w:rPr>
  </w:style>
  <w:style w:type="character" w:styleId="Standardskriftforavsnitt" w:default="1">
    <w:name w:val="Default Paragraph Font"/>
    <w:uiPriority w:val="1"/>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uiPriority w:val="9"/>
    <w:rsid w:val="00517448"/>
    <w:rPr>
      <w:rFonts w:asciiTheme="majorHAnsi" w:hAnsiTheme="majorHAnsi" w:eastAsiaTheme="majorEastAsia" w:cstheme="majorBidi"/>
      <w:color w:val="0F4761" w:themeColor="accent1" w:themeShade="BF"/>
      <w:sz w:val="40"/>
      <w:szCs w:val="40"/>
    </w:rPr>
  </w:style>
  <w:style w:type="character" w:styleId="Overskrift2Tegn" w:customStyle="1">
    <w:name w:val="Overskrift 2 Tegn"/>
    <w:basedOn w:val="Standardskriftforavsnitt"/>
    <w:link w:val="Overskrift2"/>
    <w:uiPriority w:val="9"/>
    <w:semiHidden/>
    <w:rsid w:val="00517448"/>
    <w:rPr>
      <w:rFonts w:asciiTheme="majorHAnsi" w:hAnsiTheme="majorHAnsi" w:eastAsiaTheme="majorEastAsia" w:cstheme="majorBidi"/>
      <w:color w:val="0F4761" w:themeColor="accent1" w:themeShade="BF"/>
      <w:sz w:val="32"/>
      <w:szCs w:val="32"/>
    </w:rPr>
  </w:style>
  <w:style w:type="character" w:styleId="Overskrift3Tegn" w:customStyle="1">
    <w:name w:val="Overskrift 3 Tegn"/>
    <w:basedOn w:val="Standardskriftforavsnitt"/>
    <w:link w:val="Overskrift3"/>
    <w:uiPriority w:val="9"/>
    <w:semiHidden/>
    <w:rsid w:val="00517448"/>
    <w:rPr>
      <w:rFonts w:eastAsiaTheme="majorEastAsia" w:cstheme="majorBidi"/>
      <w:color w:val="0F4761" w:themeColor="accent1" w:themeShade="BF"/>
      <w:sz w:val="28"/>
      <w:szCs w:val="28"/>
    </w:rPr>
  </w:style>
  <w:style w:type="character" w:styleId="Overskrift4Tegn" w:customStyle="1">
    <w:name w:val="Overskrift 4 Tegn"/>
    <w:basedOn w:val="Standardskriftforavsnitt"/>
    <w:link w:val="Overskrift4"/>
    <w:uiPriority w:val="9"/>
    <w:semiHidden/>
    <w:rsid w:val="00517448"/>
    <w:rPr>
      <w:rFonts w:eastAsiaTheme="majorEastAsia" w:cstheme="majorBidi"/>
      <w:i/>
      <w:iCs/>
      <w:color w:val="0F4761" w:themeColor="accent1" w:themeShade="BF"/>
    </w:rPr>
  </w:style>
  <w:style w:type="character" w:styleId="Overskrift5Tegn" w:customStyle="1">
    <w:name w:val="Overskrift 5 Tegn"/>
    <w:basedOn w:val="Standardskriftforavsnitt"/>
    <w:link w:val="Overskrift5"/>
    <w:uiPriority w:val="9"/>
    <w:semiHidden/>
    <w:rsid w:val="00517448"/>
    <w:rPr>
      <w:rFonts w:eastAsiaTheme="majorEastAsia" w:cstheme="majorBidi"/>
      <w:color w:val="0F4761" w:themeColor="accent1" w:themeShade="BF"/>
    </w:rPr>
  </w:style>
  <w:style w:type="character" w:styleId="Overskrift6Tegn" w:customStyle="1">
    <w:name w:val="Overskrift 6 Tegn"/>
    <w:basedOn w:val="Standardskriftforavsnitt"/>
    <w:link w:val="Overskrift6"/>
    <w:uiPriority w:val="9"/>
    <w:semiHidden/>
    <w:rsid w:val="00517448"/>
    <w:rPr>
      <w:rFonts w:eastAsiaTheme="majorEastAsia" w:cstheme="majorBidi"/>
      <w:i/>
      <w:iCs/>
      <w:color w:val="595959" w:themeColor="text1" w:themeTint="A6"/>
    </w:rPr>
  </w:style>
  <w:style w:type="character" w:styleId="Overskrift7Tegn" w:customStyle="1">
    <w:name w:val="Overskrift 7 Tegn"/>
    <w:basedOn w:val="Standardskriftforavsnitt"/>
    <w:link w:val="Overskrift7"/>
    <w:uiPriority w:val="9"/>
    <w:semiHidden/>
    <w:rsid w:val="00517448"/>
    <w:rPr>
      <w:rFonts w:eastAsiaTheme="majorEastAsia" w:cstheme="majorBidi"/>
      <w:color w:val="595959" w:themeColor="text1" w:themeTint="A6"/>
    </w:rPr>
  </w:style>
  <w:style w:type="character" w:styleId="Overskrift8Tegn" w:customStyle="1">
    <w:name w:val="Overskrift 8 Tegn"/>
    <w:basedOn w:val="Standardskriftforavsnitt"/>
    <w:link w:val="Overskrift8"/>
    <w:uiPriority w:val="9"/>
    <w:semiHidden/>
    <w:rsid w:val="00517448"/>
    <w:rPr>
      <w:rFonts w:eastAsiaTheme="majorEastAsia" w:cstheme="majorBidi"/>
      <w:i/>
      <w:iCs/>
      <w:color w:val="272727" w:themeColor="text1" w:themeTint="D8"/>
    </w:rPr>
  </w:style>
  <w:style w:type="character" w:styleId="Overskrift9Tegn" w:customStyle="1">
    <w:name w:val="Overskrift 9 Tegn"/>
    <w:basedOn w:val="Standardskriftforavsnitt"/>
    <w:link w:val="Overskrift9"/>
    <w:uiPriority w:val="9"/>
    <w:semiHidden/>
    <w:rsid w:val="00517448"/>
    <w:rPr>
      <w:rFonts w:eastAsiaTheme="majorEastAsia" w:cstheme="majorBidi"/>
      <w:color w:val="272727" w:themeColor="text1" w:themeTint="D8"/>
    </w:rPr>
  </w:style>
  <w:style w:type="paragraph" w:styleId="Tittel">
    <w:name w:val="Title"/>
    <w:basedOn w:val="Normal"/>
    <w:next w:val="Normal"/>
    <w:link w:val="TittelTegn"/>
    <w:uiPriority w:val="10"/>
    <w:qFormat/>
    <w:rsid w:val="00517448"/>
    <w:pPr>
      <w:spacing w:after="80" w:line="240" w:lineRule="auto"/>
      <w:contextualSpacing/>
    </w:pPr>
    <w:rPr>
      <w:rFonts w:asciiTheme="majorHAnsi" w:hAnsiTheme="majorHAnsi" w:eastAsiaTheme="majorEastAsia" w:cstheme="majorBidi"/>
      <w:spacing w:val="-10"/>
      <w:kern w:val="28"/>
      <w:sz w:val="56"/>
      <w:szCs w:val="56"/>
    </w:rPr>
  </w:style>
  <w:style w:type="character" w:styleId="TittelTegn" w:customStyle="1">
    <w:name w:val="Tittel Tegn"/>
    <w:basedOn w:val="Standardskriftforavsnitt"/>
    <w:link w:val="Tittel"/>
    <w:uiPriority w:val="10"/>
    <w:rsid w:val="00517448"/>
    <w:rPr>
      <w:rFonts w:asciiTheme="majorHAnsi" w:hAnsiTheme="majorHAnsi" w:eastAsiaTheme="majorEastAsia" w:cstheme="majorBidi"/>
      <w:spacing w:val="-10"/>
      <w:kern w:val="28"/>
      <w:sz w:val="56"/>
      <w:szCs w:val="56"/>
    </w:rPr>
  </w:style>
  <w:style w:type="paragraph" w:styleId="Undertittel">
    <w:name w:val="Subtitle"/>
    <w:basedOn w:val="Normal"/>
    <w:next w:val="Normal"/>
    <w:link w:val="UndertittelTegn"/>
    <w:uiPriority w:val="11"/>
    <w:qFormat/>
    <w:rsid w:val="00517448"/>
    <w:pPr>
      <w:numPr>
        <w:ilvl w:val="1"/>
      </w:numPr>
    </w:pPr>
    <w:rPr>
      <w:rFonts w:eastAsiaTheme="majorEastAsia" w:cstheme="majorBidi"/>
      <w:color w:val="595959" w:themeColor="text1" w:themeTint="A6"/>
      <w:spacing w:val="15"/>
      <w:sz w:val="28"/>
      <w:szCs w:val="28"/>
    </w:rPr>
  </w:style>
  <w:style w:type="character" w:styleId="UndertittelTegn" w:customStyle="1">
    <w:name w:val="Undertittel Tegn"/>
    <w:basedOn w:val="Standardskriftforavsnitt"/>
    <w:link w:val="Undertittel"/>
    <w:uiPriority w:val="11"/>
    <w:rsid w:val="00517448"/>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517448"/>
    <w:pPr>
      <w:spacing w:before="160"/>
      <w:jc w:val="center"/>
    </w:pPr>
    <w:rPr>
      <w:i/>
      <w:iCs/>
      <w:color w:val="404040" w:themeColor="text1" w:themeTint="BF"/>
    </w:rPr>
  </w:style>
  <w:style w:type="character" w:styleId="SitatTegn" w:customStyle="1">
    <w:name w:val="Sitat Tegn"/>
    <w:basedOn w:val="Standardskriftforavsnitt"/>
    <w:link w:val="Sitat"/>
    <w:uiPriority w:val="29"/>
    <w:rsid w:val="00517448"/>
    <w:rPr>
      <w:i/>
      <w:iCs/>
      <w:color w:val="404040" w:themeColor="text1" w:themeTint="BF"/>
    </w:rPr>
  </w:style>
  <w:style w:type="paragraph" w:styleId="Listeavsnitt">
    <w:name w:val="List Paragraph"/>
    <w:basedOn w:val="Normal"/>
    <w:uiPriority w:val="34"/>
    <w:qFormat/>
    <w:rsid w:val="00517448"/>
    <w:pPr>
      <w:ind w:left="720"/>
      <w:contextualSpacing/>
    </w:pPr>
  </w:style>
  <w:style w:type="character" w:styleId="Sterkutheving">
    <w:name w:val="Intense Emphasis"/>
    <w:basedOn w:val="Standardskriftforavsnitt"/>
    <w:uiPriority w:val="21"/>
    <w:qFormat/>
    <w:rsid w:val="00517448"/>
    <w:rPr>
      <w:i/>
      <w:iCs/>
      <w:color w:val="0F4761" w:themeColor="accent1" w:themeShade="BF"/>
    </w:rPr>
  </w:style>
  <w:style w:type="paragraph" w:styleId="Sterktsitat">
    <w:name w:val="Intense Quote"/>
    <w:basedOn w:val="Normal"/>
    <w:next w:val="Normal"/>
    <w:link w:val="SterktsitatTegn"/>
    <w:uiPriority w:val="30"/>
    <w:qFormat/>
    <w:rsid w:val="00517448"/>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SterktsitatTegn" w:customStyle="1">
    <w:name w:val="Sterkt sitat Tegn"/>
    <w:basedOn w:val="Standardskriftforavsnitt"/>
    <w:link w:val="Sterktsitat"/>
    <w:uiPriority w:val="30"/>
    <w:rsid w:val="00517448"/>
    <w:rPr>
      <w:i/>
      <w:iCs/>
      <w:color w:val="0F4761" w:themeColor="accent1" w:themeShade="BF"/>
    </w:rPr>
  </w:style>
  <w:style w:type="character" w:styleId="Sterkreferanse">
    <w:name w:val="Intense Reference"/>
    <w:basedOn w:val="Standardskriftforavsnitt"/>
    <w:uiPriority w:val="32"/>
    <w:qFormat/>
    <w:rsid w:val="00517448"/>
    <w:rPr>
      <w:b/>
      <w:bCs/>
      <w:smallCaps/>
      <w:color w:val="0F4761" w:themeColor="accent1" w:themeShade="BF"/>
      <w:spacing w:val="5"/>
    </w:rPr>
  </w:style>
  <w:style w:type="table" w:styleId="TableNormal" w:customStyle="1">
    <w:name w:val="Table Normal"/>
    <w:uiPriority w:val="99"/>
    <w:semiHidden/>
    <w:unhideWhenUsed/>
    <w:rsid w:val="00517448"/>
    <w:tblPr>
      <w:tblInd w:w="0" w:type="dxa"/>
      <w:tblCellMar>
        <w:top w:w="0" w:type="dxa"/>
        <w:left w:w="108" w:type="dxa"/>
        <w:bottom w:w="0" w:type="dxa"/>
        <w:right w:w="108" w:type="dxa"/>
      </w:tblCellMar>
    </w:tblPr>
  </w:style>
  <w:style xmlns:w="http://schemas.openxmlformats.org/wordprocessingml/2006/main" w:type="table" w:styleId="TableGrid">
    <w:name xmlns:w="http://schemas.openxmlformats.org/wordprocessingml/2006/main" w:val="Table Grid"/>
    <w:basedOn xmlns:w="http://schemas.openxmlformats.org/wordprocessingml/2006/main" w:val="Vanligtabel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561451605A1E43AD68A4069518D079" ma:contentTypeVersion="15" ma:contentTypeDescription="Create a new document." ma:contentTypeScope="" ma:versionID="101e3df68923ed5e8865f645dc6fe4c5">
  <xsd:schema xmlns:xsd="http://www.w3.org/2001/XMLSchema" xmlns:xs="http://www.w3.org/2001/XMLSchema" xmlns:p="http://schemas.microsoft.com/office/2006/metadata/properties" xmlns:ns2="66319b87-51f8-441f-b659-43433549eb17" xmlns:ns3="e754ab8d-5e59-4875-9f44-c96f4b1247b5" targetNamespace="http://schemas.microsoft.com/office/2006/metadata/properties" ma:root="true" ma:fieldsID="bab1dec5e3a1ce99869a0cfdb5610aaa" ns2:_="" ns3:_="">
    <xsd:import namespace="66319b87-51f8-441f-b659-43433549eb17"/>
    <xsd:import namespace="e754ab8d-5e59-4875-9f44-c96f4b1247b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DateTaken"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319b87-51f8-441f-b659-43433549eb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b20852f-1fce-4e7e-a772-1d63f7e567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54ab8d-5e59-4875-9f44-c96f4b1247b5"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587ef43c-1746-4ef4-ada5-c86b990038c7}" ma:internalName="TaxCatchAll" ma:showField="CatchAllData" ma:web="e754ab8d-5e59-4875-9f44-c96f4b1247b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6319b87-51f8-441f-b659-43433549eb17">
      <Terms xmlns="http://schemas.microsoft.com/office/infopath/2007/PartnerControls"/>
    </lcf76f155ced4ddcb4097134ff3c332f>
    <TaxCatchAll xmlns="e754ab8d-5e59-4875-9f44-c96f4b1247b5" xsi:nil="true"/>
  </documentManagement>
</p:properties>
</file>

<file path=customXml/itemProps1.xml><?xml version="1.0" encoding="utf-8"?>
<ds:datastoreItem xmlns:ds="http://schemas.openxmlformats.org/officeDocument/2006/customXml" ds:itemID="{BD0DD69E-725A-4677-A9E5-A64C57FAC3EC}"/>
</file>

<file path=customXml/itemProps2.xml><?xml version="1.0" encoding="utf-8"?>
<ds:datastoreItem xmlns:ds="http://schemas.openxmlformats.org/officeDocument/2006/customXml" ds:itemID="{34C646B8-5E40-4258-A076-6D3B995621B5}"/>
</file>

<file path=customXml/itemProps3.xml><?xml version="1.0" encoding="utf-8"?>
<ds:datastoreItem xmlns:ds="http://schemas.openxmlformats.org/officeDocument/2006/customXml" ds:itemID="{AD2244AD-E314-4243-8939-7499D8DC9A8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Inger Marie Bergseth</dc:creator>
  <keywords/>
  <dc:description/>
  <lastModifiedBy>Inger Marie Bergseth</lastModifiedBy>
  <revision>6</revision>
  <dcterms:created xsi:type="dcterms:W3CDTF">2026-08-28T13:35:00.0000000Z</dcterms:created>
  <dcterms:modified xsi:type="dcterms:W3CDTF">2026-09-08T07:24:54.4018079Z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0x010100EB561451605A1E43AD68A4069518D079</vt:lpwstr>
  </property>
  <property fmtid="{D5CDD505-2E9C-101B-9397-08002B2CF9AE}" pid="3" name="MediaServiceImageTags">
    <vt:lpwstr/>
  </property>
</Properties>
</file>